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27" w:rsidRDefault="00464727" w:rsidP="00464727">
      <w:pPr>
        <w:jc w:val="center"/>
      </w:pPr>
      <w:r>
        <w:t>В -11</w:t>
      </w:r>
    </w:p>
    <w:p w:rsidR="00464727" w:rsidRDefault="00464727" w:rsidP="00464727"/>
    <w:p w:rsidR="00464727" w:rsidRDefault="00464727" w:rsidP="00464727">
      <w:r>
        <w:rPr>
          <w:b/>
        </w:rPr>
        <w:t>1.</w:t>
      </w:r>
      <w:r>
        <w:t xml:space="preserve"> Гранулированный колчедан подается в печь обжига с движущимся слоем колчедана. </w:t>
      </w:r>
      <w:proofErr w:type="gramStart"/>
      <w:r>
        <w:t xml:space="preserve">Ф </w:t>
      </w:r>
      <w:proofErr w:type="spellStart"/>
      <w:r>
        <w:t>ракционный</w:t>
      </w:r>
      <w:proofErr w:type="spellEnd"/>
      <w:proofErr w:type="gramEnd"/>
      <w:r>
        <w:t xml:space="preserve"> состав колчедана следующий: 10 % массовых долей частиц с </w:t>
      </w:r>
      <w:r>
        <w:rPr>
          <w:lang w:val="en-US"/>
        </w:rPr>
        <w:t>R</w:t>
      </w:r>
      <w:r>
        <w:rPr>
          <w:vertAlign w:val="subscript"/>
        </w:rPr>
        <w:t>0</w:t>
      </w:r>
      <w:r>
        <w:t xml:space="preserve"> = 3 мм;  20 % массовых долей частиц с </w:t>
      </w:r>
      <w:r>
        <w:rPr>
          <w:lang w:val="en-US"/>
        </w:rPr>
        <w:t>R</w:t>
      </w:r>
      <w:r>
        <w:rPr>
          <w:vertAlign w:val="subscript"/>
        </w:rPr>
        <w:t>0</w:t>
      </w:r>
      <w:r>
        <w:t xml:space="preserve"> = 4 мм, 70 % массовых долей частиц с </w:t>
      </w:r>
      <w:r>
        <w:rPr>
          <w:lang w:val="en-US"/>
        </w:rPr>
        <w:t>R</w:t>
      </w:r>
      <w:r>
        <w:rPr>
          <w:vertAlign w:val="subscript"/>
        </w:rPr>
        <w:t>0</w:t>
      </w:r>
      <w:r>
        <w:t xml:space="preserve"> = 6 мм. Среднее время пребывания частиц в зоне реакции равно 6 мин. Время полного сгорания частиц равно соответственно 3,5; 5 и 8 мин.</w:t>
      </w:r>
    </w:p>
    <w:p w:rsidR="00464727" w:rsidRDefault="00464727" w:rsidP="00464727">
      <w:r>
        <w:t>Определить среднюю степень превращения колчедана, если процесс лимитируется:</w:t>
      </w:r>
    </w:p>
    <w:p w:rsidR="00464727" w:rsidRDefault="00464727" w:rsidP="00464727">
      <w:r>
        <w:t>1) химической реакцией;</w:t>
      </w:r>
    </w:p>
    <w:p w:rsidR="00464727" w:rsidRDefault="00464727" w:rsidP="00464727">
      <w:r>
        <w:t>2) внешней диффузией;</w:t>
      </w:r>
    </w:p>
    <w:p w:rsidR="00464727" w:rsidRDefault="00464727" w:rsidP="00464727">
      <w:r>
        <w:t>3) внутренней диффузией.</w:t>
      </w:r>
    </w:p>
    <w:p w:rsidR="003D50A1" w:rsidRDefault="00464727"/>
    <w:p w:rsidR="00464727" w:rsidRDefault="00464727"/>
    <w:p w:rsidR="00464727" w:rsidRPr="00464727" w:rsidRDefault="00464727" w:rsidP="00464727">
      <w:pPr>
        <w:jc w:val="center"/>
        <w:rPr>
          <w:rFonts w:eastAsia="Calibri"/>
          <w:szCs w:val="28"/>
          <w:lang w:eastAsia="en-US"/>
        </w:rPr>
      </w:pPr>
      <w:r w:rsidRPr="00464727">
        <w:rPr>
          <w:rFonts w:eastAsia="Calibri"/>
          <w:szCs w:val="28"/>
          <w:lang w:eastAsia="en-US"/>
        </w:rPr>
        <w:t>В 11</w:t>
      </w:r>
    </w:p>
    <w:p w:rsidR="00464727" w:rsidRPr="00464727" w:rsidRDefault="00464727" w:rsidP="00464727">
      <w:pPr>
        <w:rPr>
          <w:rFonts w:eastAsia="Calibri"/>
          <w:szCs w:val="28"/>
          <w:lang w:eastAsia="en-US"/>
        </w:rPr>
      </w:pPr>
      <w:r w:rsidRPr="00464727">
        <w:rPr>
          <w:rFonts w:eastAsia="Calibri"/>
          <w:szCs w:val="28"/>
          <w:lang w:eastAsia="en-US"/>
        </w:rPr>
        <w:t>1. В реакторе идеального смешения проходят реакции:</w:t>
      </w:r>
    </w:p>
    <w:p w:rsidR="00464727" w:rsidRPr="00464727" w:rsidRDefault="00464727" w:rsidP="00464727">
      <w:pPr>
        <w:jc w:val="center"/>
        <w:rPr>
          <w:rFonts w:eastAsia="Calibri"/>
          <w:szCs w:val="28"/>
          <w:lang w:val="en-US" w:eastAsia="en-US"/>
        </w:rPr>
      </w:pPr>
      <w:r w:rsidRPr="00464727">
        <w:rPr>
          <w:rFonts w:eastAsia="Calibri"/>
          <w:szCs w:val="28"/>
          <w:lang w:eastAsia="en-US"/>
        </w:rPr>
        <w:t>А</w:t>
      </w:r>
      <w:r w:rsidRPr="00464727">
        <w:rPr>
          <w:rFonts w:eastAsia="Calibri"/>
          <w:szCs w:val="28"/>
          <w:lang w:val="en-US" w:eastAsia="en-US"/>
        </w:rPr>
        <w:t xml:space="preserve"> + </w:t>
      </w:r>
      <w:r w:rsidRPr="00464727">
        <w:rPr>
          <w:rFonts w:eastAsia="Calibri"/>
          <w:szCs w:val="28"/>
          <w:lang w:eastAsia="en-US"/>
        </w:rPr>
        <w:t>В</w:t>
      </w:r>
      <w:r w:rsidRPr="00464727">
        <w:rPr>
          <w:rFonts w:eastAsia="Calibri"/>
          <w:szCs w:val="28"/>
          <w:lang w:val="en-US" w:eastAsia="en-US"/>
        </w:rPr>
        <w:t xml:space="preserve"> </w:t>
      </w:r>
      <w:r w:rsidRPr="00464727">
        <w:rPr>
          <w:rFonts w:eastAsia="Calibri"/>
          <w:szCs w:val="28"/>
          <w:lang w:eastAsia="en-US"/>
        </w:rPr>
        <w:sym w:font="Symbol" w:char="F0AE"/>
      </w:r>
      <w:r w:rsidRPr="00464727">
        <w:rPr>
          <w:rFonts w:eastAsia="Calibri"/>
          <w:szCs w:val="28"/>
          <w:lang w:val="en-US" w:eastAsia="en-US"/>
        </w:rPr>
        <w:t xml:space="preserve"> R</w:t>
      </w:r>
    </w:p>
    <w:p w:rsidR="00464727" w:rsidRPr="00464727" w:rsidRDefault="00464727" w:rsidP="00464727">
      <w:pPr>
        <w:jc w:val="center"/>
        <w:rPr>
          <w:rFonts w:eastAsia="Calibri"/>
          <w:szCs w:val="28"/>
          <w:lang w:val="en-US" w:eastAsia="en-US"/>
        </w:rPr>
      </w:pPr>
      <w:r w:rsidRPr="00464727">
        <w:rPr>
          <w:rFonts w:eastAsia="Calibri"/>
          <w:szCs w:val="28"/>
          <w:lang w:eastAsia="en-US"/>
        </w:rPr>
        <w:t>А</w:t>
      </w:r>
      <w:r w:rsidRPr="00464727">
        <w:rPr>
          <w:rFonts w:eastAsia="Calibri"/>
          <w:szCs w:val="28"/>
          <w:lang w:val="en-US" w:eastAsia="en-US"/>
        </w:rPr>
        <w:t xml:space="preserve"> + A </w:t>
      </w:r>
      <w:r w:rsidRPr="00464727">
        <w:rPr>
          <w:rFonts w:eastAsia="Calibri"/>
          <w:szCs w:val="28"/>
          <w:lang w:eastAsia="en-US"/>
        </w:rPr>
        <w:sym w:font="Symbol" w:char="F0AE"/>
      </w:r>
      <w:r w:rsidRPr="00464727">
        <w:rPr>
          <w:rFonts w:eastAsia="Calibri"/>
          <w:szCs w:val="28"/>
          <w:lang w:val="en-US" w:eastAsia="en-US"/>
        </w:rPr>
        <w:t xml:space="preserve"> S</w:t>
      </w:r>
    </w:p>
    <w:p w:rsidR="00464727" w:rsidRPr="00464727" w:rsidRDefault="00464727" w:rsidP="00464727">
      <w:pPr>
        <w:jc w:val="center"/>
        <w:rPr>
          <w:rFonts w:eastAsia="Calibri"/>
          <w:szCs w:val="28"/>
          <w:lang w:val="en-US" w:eastAsia="en-US"/>
        </w:rPr>
      </w:pPr>
      <w:r w:rsidRPr="00464727">
        <w:rPr>
          <w:rFonts w:eastAsia="Calibri"/>
          <w:szCs w:val="28"/>
          <w:lang w:val="en-US" w:eastAsia="en-US"/>
        </w:rPr>
        <w:t xml:space="preserve">2S + </w:t>
      </w:r>
      <w:r w:rsidRPr="00464727">
        <w:rPr>
          <w:rFonts w:eastAsia="Calibri"/>
          <w:szCs w:val="28"/>
          <w:lang w:eastAsia="en-US"/>
        </w:rPr>
        <w:t>В</w:t>
      </w:r>
      <w:r w:rsidRPr="00464727">
        <w:rPr>
          <w:rFonts w:eastAsia="Calibri"/>
          <w:szCs w:val="28"/>
          <w:lang w:val="en-US" w:eastAsia="en-US"/>
        </w:rPr>
        <w:t xml:space="preserve"> </w:t>
      </w:r>
      <w:r w:rsidRPr="00464727">
        <w:rPr>
          <w:rFonts w:eastAsia="Calibri"/>
          <w:szCs w:val="28"/>
          <w:lang w:eastAsia="en-US"/>
        </w:rPr>
        <w:sym w:font="Symbol" w:char="F0AE"/>
      </w:r>
      <w:r w:rsidRPr="00464727">
        <w:rPr>
          <w:rFonts w:eastAsia="Calibri"/>
          <w:szCs w:val="28"/>
          <w:lang w:val="en-US" w:eastAsia="en-US"/>
        </w:rPr>
        <w:t xml:space="preserve"> T + 2D</w:t>
      </w:r>
    </w:p>
    <w:p w:rsidR="00464727" w:rsidRPr="00464727" w:rsidRDefault="00464727" w:rsidP="00464727">
      <w:pPr>
        <w:jc w:val="center"/>
        <w:rPr>
          <w:rFonts w:eastAsia="Calibri"/>
          <w:szCs w:val="28"/>
          <w:lang w:val="en-US" w:eastAsia="en-US"/>
        </w:rPr>
      </w:pPr>
      <w:r w:rsidRPr="00464727">
        <w:rPr>
          <w:rFonts w:eastAsia="Calibri"/>
          <w:szCs w:val="28"/>
          <w:lang w:val="en-US" w:eastAsia="en-US"/>
        </w:rPr>
        <w:t xml:space="preserve">R + A </w:t>
      </w:r>
      <w:r w:rsidRPr="00464727">
        <w:rPr>
          <w:rFonts w:eastAsia="Calibri"/>
          <w:szCs w:val="28"/>
          <w:lang w:eastAsia="en-US"/>
        </w:rPr>
        <w:sym w:font="Symbol" w:char="F0AE"/>
      </w:r>
      <w:r w:rsidRPr="00464727">
        <w:rPr>
          <w:rFonts w:eastAsia="Calibri"/>
          <w:szCs w:val="28"/>
          <w:lang w:val="en-US" w:eastAsia="en-US"/>
        </w:rPr>
        <w:t xml:space="preserve"> T</w:t>
      </w:r>
    </w:p>
    <w:p w:rsidR="00464727" w:rsidRPr="00464727" w:rsidRDefault="00464727" w:rsidP="00464727">
      <w:pPr>
        <w:jc w:val="both"/>
        <w:rPr>
          <w:rFonts w:eastAsia="Calibri"/>
          <w:szCs w:val="28"/>
          <w:lang w:eastAsia="en-US"/>
        </w:rPr>
      </w:pPr>
      <w:r w:rsidRPr="00464727">
        <w:rPr>
          <w:rFonts w:eastAsia="Calibri"/>
          <w:szCs w:val="28"/>
          <w:lang w:eastAsia="en-US"/>
        </w:rPr>
        <w:t xml:space="preserve">Определить производительность реактора по вещества </w:t>
      </w:r>
      <w:proofErr w:type="gramStart"/>
      <w:r w:rsidRPr="00464727">
        <w:rPr>
          <w:rFonts w:eastAsia="Calibri"/>
          <w:szCs w:val="28"/>
          <w:lang w:val="en-US" w:eastAsia="en-US"/>
        </w:rPr>
        <w:t>R</w:t>
      </w:r>
      <w:proofErr w:type="gramEnd"/>
      <w:r w:rsidRPr="00464727">
        <w:rPr>
          <w:rFonts w:eastAsia="Calibri"/>
          <w:szCs w:val="28"/>
          <w:lang w:eastAsia="en-US"/>
        </w:rPr>
        <w:t xml:space="preserve">и </w:t>
      </w:r>
      <w:r w:rsidRPr="00464727">
        <w:rPr>
          <w:rFonts w:eastAsia="Calibri"/>
          <w:szCs w:val="28"/>
          <w:lang w:val="en-US" w:eastAsia="en-US"/>
        </w:rPr>
        <w:t>S</w:t>
      </w:r>
      <w:r w:rsidRPr="00464727">
        <w:rPr>
          <w:rFonts w:eastAsia="Calibri"/>
          <w:szCs w:val="28"/>
          <w:lang w:eastAsia="en-US"/>
        </w:rPr>
        <w:t xml:space="preserve"> при следующих условиях: С</w:t>
      </w:r>
      <w:r w:rsidRPr="00464727">
        <w:rPr>
          <w:rFonts w:eastAsia="Calibri"/>
          <w:szCs w:val="28"/>
          <w:vertAlign w:val="subscript"/>
          <w:lang w:eastAsia="en-US"/>
        </w:rPr>
        <w:t>А</w:t>
      </w:r>
      <w:proofErr w:type="gramStart"/>
      <w:r w:rsidRPr="00464727">
        <w:rPr>
          <w:rFonts w:eastAsia="Calibri"/>
          <w:szCs w:val="28"/>
          <w:vertAlign w:val="subscript"/>
          <w:lang w:eastAsia="en-US"/>
        </w:rPr>
        <w:t>0</w:t>
      </w:r>
      <w:proofErr w:type="gramEnd"/>
      <w:r w:rsidRPr="00464727">
        <w:rPr>
          <w:rFonts w:eastAsia="Calibri"/>
          <w:szCs w:val="28"/>
          <w:lang w:eastAsia="en-US"/>
        </w:rPr>
        <w:t xml:space="preserve">=2,0 </w:t>
      </w:r>
      <w:proofErr w:type="spellStart"/>
      <w:r w:rsidRPr="00464727">
        <w:rPr>
          <w:rFonts w:eastAsia="Calibri"/>
          <w:szCs w:val="28"/>
          <w:lang w:eastAsia="en-US"/>
        </w:rPr>
        <w:t>кмоль</w:t>
      </w:r>
      <w:proofErr w:type="spellEnd"/>
      <w:r w:rsidRPr="00464727">
        <w:rPr>
          <w:rFonts w:eastAsia="Calibri"/>
          <w:szCs w:val="28"/>
          <w:lang w:eastAsia="en-US"/>
        </w:rPr>
        <w:t>/моль, С</w:t>
      </w:r>
      <w:r w:rsidRPr="00464727">
        <w:rPr>
          <w:rFonts w:eastAsia="Calibri"/>
          <w:szCs w:val="28"/>
          <w:vertAlign w:val="subscript"/>
          <w:lang w:eastAsia="en-US"/>
        </w:rPr>
        <w:t>В0</w:t>
      </w:r>
      <w:r w:rsidRPr="00464727">
        <w:rPr>
          <w:rFonts w:eastAsia="Calibri"/>
          <w:szCs w:val="28"/>
          <w:lang w:eastAsia="en-US"/>
        </w:rPr>
        <w:t xml:space="preserve">=1,7 </w:t>
      </w:r>
      <w:proofErr w:type="spellStart"/>
      <w:r w:rsidRPr="00464727">
        <w:rPr>
          <w:rFonts w:eastAsia="Calibri"/>
          <w:szCs w:val="28"/>
          <w:lang w:eastAsia="en-US"/>
        </w:rPr>
        <w:t>кмоль</w:t>
      </w:r>
      <w:proofErr w:type="spellEnd"/>
      <w:r w:rsidRPr="00464727">
        <w:rPr>
          <w:rFonts w:eastAsia="Calibri"/>
          <w:szCs w:val="28"/>
          <w:lang w:eastAsia="en-US"/>
        </w:rPr>
        <w:t>/моль; текущие концентрации веществ С</w:t>
      </w:r>
      <w:r w:rsidRPr="00464727">
        <w:rPr>
          <w:rFonts w:eastAsia="Calibri"/>
          <w:szCs w:val="28"/>
          <w:vertAlign w:val="subscript"/>
          <w:lang w:eastAsia="en-US"/>
        </w:rPr>
        <w:t>А</w:t>
      </w:r>
      <w:r w:rsidRPr="00464727">
        <w:rPr>
          <w:rFonts w:eastAsia="Calibri"/>
          <w:szCs w:val="28"/>
          <w:lang w:eastAsia="en-US"/>
        </w:rPr>
        <w:t xml:space="preserve">=0,1 </w:t>
      </w:r>
      <w:proofErr w:type="spellStart"/>
      <w:r w:rsidRPr="00464727">
        <w:rPr>
          <w:rFonts w:eastAsia="Calibri"/>
          <w:szCs w:val="28"/>
          <w:lang w:eastAsia="en-US"/>
        </w:rPr>
        <w:t>кмоль</w:t>
      </w:r>
      <w:proofErr w:type="spellEnd"/>
      <w:r w:rsidRPr="00464727">
        <w:rPr>
          <w:rFonts w:eastAsia="Calibri"/>
          <w:szCs w:val="28"/>
          <w:lang w:eastAsia="en-US"/>
        </w:rPr>
        <w:t>/моль, С</w:t>
      </w:r>
      <w:r w:rsidRPr="00464727">
        <w:rPr>
          <w:rFonts w:eastAsia="Calibri"/>
          <w:szCs w:val="28"/>
          <w:vertAlign w:val="subscript"/>
          <w:lang w:val="en-US" w:eastAsia="en-US"/>
        </w:rPr>
        <w:t>B</w:t>
      </w:r>
      <w:r w:rsidRPr="00464727">
        <w:rPr>
          <w:rFonts w:eastAsia="Calibri"/>
          <w:szCs w:val="28"/>
          <w:lang w:eastAsia="en-US"/>
        </w:rPr>
        <w:t xml:space="preserve">=0,5 </w:t>
      </w:r>
      <w:proofErr w:type="spellStart"/>
      <w:r w:rsidRPr="00464727">
        <w:rPr>
          <w:rFonts w:eastAsia="Calibri"/>
          <w:szCs w:val="28"/>
          <w:lang w:eastAsia="en-US"/>
        </w:rPr>
        <w:t>кмоль</w:t>
      </w:r>
      <w:proofErr w:type="spellEnd"/>
      <w:r w:rsidRPr="00464727">
        <w:rPr>
          <w:rFonts w:eastAsia="Calibri"/>
          <w:szCs w:val="28"/>
          <w:lang w:eastAsia="en-US"/>
        </w:rPr>
        <w:t>/моль, С</w:t>
      </w:r>
      <w:r w:rsidRPr="00464727">
        <w:rPr>
          <w:rFonts w:eastAsia="Calibri"/>
          <w:szCs w:val="28"/>
          <w:vertAlign w:val="subscript"/>
          <w:lang w:val="en-US" w:eastAsia="en-US"/>
        </w:rPr>
        <w:t>T</w:t>
      </w:r>
      <w:r w:rsidRPr="00464727">
        <w:rPr>
          <w:rFonts w:eastAsia="Calibri"/>
          <w:szCs w:val="28"/>
          <w:lang w:eastAsia="en-US"/>
        </w:rPr>
        <w:t xml:space="preserve">=0,15 </w:t>
      </w:r>
      <w:proofErr w:type="spellStart"/>
      <w:r w:rsidRPr="00464727">
        <w:rPr>
          <w:rFonts w:eastAsia="Calibri"/>
          <w:szCs w:val="28"/>
          <w:lang w:eastAsia="en-US"/>
        </w:rPr>
        <w:t>кмоль</w:t>
      </w:r>
      <w:proofErr w:type="spellEnd"/>
      <w:r w:rsidRPr="00464727">
        <w:rPr>
          <w:rFonts w:eastAsia="Calibri"/>
          <w:szCs w:val="28"/>
          <w:lang w:eastAsia="en-US"/>
        </w:rPr>
        <w:t>/моль, С</w:t>
      </w:r>
      <w:r w:rsidRPr="00464727">
        <w:rPr>
          <w:rFonts w:eastAsia="Calibri"/>
          <w:szCs w:val="28"/>
          <w:vertAlign w:val="subscript"/>
          <w:lang w:val="en-US" w:eastAsia="en-US"/>
        </w:rPr>
        <w:t>D</w:t>
      </w:r>
      <w:r w:rsidRPr="00464727">
        <w:rPr>
          <w:rFonts w:eastAsia="Calibri"/>
          <w:szCs w:val="28"/>
          <w:lang w:eastAsia="en-US"/>
        </w:rPr>
        <w:t xml:space="preserve">=0,05 </w:t>
      </w:r>
      <w:proofErr w:type="spellStart"/>
      <w:r w:rsidRPr="00464727">
        <w:rPr>
          <w:rFonts w:eastAsia="Calibri"/>
          <w:szCs w:val="28"/>
          <w:lang w:eastAsia="en-US"/>
        </w:rPr>
        <w:t>кмоль</w:t>
      </w:r>
      <w:proofErr w:type="spellEnd"/>
      <w:r w:rsidRPr="00464727">
        <w:rPr>
          <w:rFonts w:eastAsia="Calibri"/>
          <w:szCs w:val="28"/>
          <w:lang w:eastAsia="en-US"/>
        </w:rPr>
        <w:t xml:space="preserve">/моль, скорость подачи </w:t>
      </w:r>
      <w:r w:rsidRPr="00464727">
        <w:rPr>
          <w:rFonts w:eastAsia="Calibri"/>
          <w:szCs w:val="28"/>
          <w:lang w:val="en-US" w:eastAsia="en-US"/>
        </w:rPr>
        <w:t>V</w:t>
      </w:r>
      <w:r w:rsidRPr="00464727">
        <w:rPr>
          <w:rFonts w:eastAsia="Calibri"/>
          <w:szCs w:val="28"/>
          <w:vertAlign w:val="subscript"/>
          <w:lang w:eastAsia="en-US"/>
        </w:rPr>
        <w:t>0</w:t>
      </w:r>
      <w:r w:rsidRPr="00464727">
        <w:rPr>
          <w:rFonts w:eastAsia="Calibri"/>
          <w:szCs w:val="28"/>
          <w:lang w:eastAsia="en-US"/>
        </w:rPr>
        <w:t xml:space="preserve"> = 10</w:t>
      </w:r>
      <w:r w:rsidRPr="00464727">
        <w:rPr>
          <w:rFonts w:eastAsia="Calibri"/>
          <w:szCs w:val="28"/>
          <w:vertAlign w:val="superscript"/>
          <w:lang w:eastAsia="en-US"/>
        </w:rPr>
        <w:t>-2</w:t>
      </w:r>
      <w:r w:rsidRPr="00464727">
        <w:rPr>
          <w:rFonts w:eastAsia="Calibri"/>
          <w:szCs w:val="28"/>
          <w:lang w:eastAsia="en-US"/>
        </w:rPr>
        <w:t xml:space="preserve"> м</w:t>
      </w:r>
      <w:r w:rsidRPr="00464727">
        <w:rPr>
          <w:rFonts w:eastAsia="Calibri"/>
          <w:szCs w:val="28"/>
          <w:vertAlign w:val="superscript"/>
          <w:lang w:eastAsia="en-US"/>
        </w:rPr>
        <w:t>3</w:t>
      </w:r>
      <w:r w:rsidRPr="00464727">
        <w:rPr>
          <w:rFonts w:eastAsia="Calibri"/>
          <w:szCs w:val="28"/>
          <w:lang w:eastAsia="en-US"/>
        </w:rPr>
        <w:t>/с.  Считать, что концентрации продуктов в начальный момент времени равны 0.</w:t>
      </w:r>
    </w:p>
    <w:p w:rsidR="00464727" w:rsidRPr="00464727" w:rsidRDefault="00464727" w:rsidP="00464727">
      <w:pPr>
        <w:rPr>
          <w:rFonts w:eastAsia="Calibri"/>
          <w:szCs w:val="28"/>
          <w:lang w:eastAsia="en-US"/>
        </w:rPr>
      </w:pPr>
    </w:p>
    <w:p w:rsidR="00464727" w:rsidRPr="00464727" w:rsidRDefault="00464727" w:rsidP="00464727">
      <w:pPr>
        <w:rPr>
          <w:rFonts w:eastAsia="Calibri"/>
          <w:szCs w:val="28"/>
          <w:lang w:eastAsia="en-US"/>
        </w:rPr>
      </w:pPr>
      <w:r w:rsidRPr="00464727">
        <w:rPr>
          <w:rFonts w:eastAsia="Calibri"/>
          <w:szCs w:val="28"/>
          <w:lang w:eastAsia="en-US"/>
        </w:rPr>
        <w:t xml:space="preserve">2. При проведении двух последовательных реакций первого порядка гидратации ацетилена и дегидратации ацетальдегида </w:t>
      </w:r>
    </w:p>
    <w:p w:rsidR="00464727" w:rsidRPr="00464727" w:rsidRDefault="00464727" w:rsidP="00464727">
      <w:pPr>
        <w:rPr>
          <w:rFonts w:eastAsia="Calibri"/>
          <w:szCs w:val="28"/>
          <w:lang w:eastAsia="en-US"/>
        </w:rPr>
      </w:pPr>
      <w:r w:rsidRPr="00464727">
        <w:rPr>
          <w:rFonts w:eastAsia="Calibri"/>
          <w:szCs w:val="28"/>
          <w:lang w:eastAsia="en-US"/>
        </w:rPr>
        <w:t>С</w:t>
      </w:r>
      <w:r w:rsidRPr="00464727">
        <w:rPr>
          <w:rFonts w:eastAsia="Calibri"/>
          <w:szCs w:val="28"/>
          <w:vertAlign w:val="subscript"/>
          <w:lang w:eastAsia="en-US"/>
        </w:rPr>
        <w:t>2</w:t>
      </w:r>
      <w:r w:rsidRPr="00464727">
        <w:rPr>
          <w:rFonts w:eastAsia="Calibri"/>
          <w:szCs w:val="28"/>
          <w:lang w:eastAsia="en-US"/>
        </w:rPr>
        <w:t>Н</w:t>
      </w:r>
      <w:r w:rsidRPr="00464727">
        <w:rPr>
          <w:rFonts w:eastAsia="Calibri"/>
          <w:szCs w:val="28"/>
          <w:vertAlign w:val="subscript"/>
          <w:lang w:eastAsia="en-US"/>
        </w:rPr>
        <w:t>2</w:t>
      </w:r>
      <w:r w:rsidRPr="00464727">
        <w:rPr>
          <w:rFonts w:eastAsia="Calibri"/>
          <w:szCs w:val="28"/>
          <w:lang w:eastAsia="en-US"/>
        </w:rPr>
        <w:t xml:space="preserve"> + Н</w:t>
      </w:r>
      <w:r w:rsidRPr="00464727">
        <w:rPr>
          <w:rFonts w:eastAsia="Calibri"/>
          <w:szCs w:val="28"/>
          <w:vertAlign w:val="subscript"/>
          <w:lang w:eastAsia="en-US"/>
        </w:rPr>
        <w:t>2</w:t>
      </w:r>
      <w:r w:rsidRPr="00464727">
        <w:rPr>
          <w:rFonts w:eastAsia="Calibri"/>
          <w:szCs w:val="28"/>
          <w:lang w:eastAsia="en-US"/>
        </w:rPr>
        <w:t xml:space="preserve">О </w:t>
      </w:r>
      <w:r w:rsidRPr="00464727">
        <w:rPr>
          <w:rFonts w:eastAsia="Calibri"/>
          <w:szCs w:val="28"/>
          <w:lang w:eastAsia="en-US"/>
        </w:rPr>
        <w:sym w:font="Symbol" w:char="F0AE"/>
      </w:r>
      <w:r w:rsidRPr="00464727">
        <w:rPr>
          <w:rFonts w:eastAsia="Calibri"/>
          <w:szCs w:val="28"/>
          <w:lang w:eastAsia="en-US"/>
        </w:rPr>
        <w:t xml:space="preserve"> СН</w:t>
      </w:r>
      <w:r w:rsidRPr="00464727">
        <w:rPr>
          <w:rFonts w:eastAsia="Calibri"/>
          <w:szCs w:val="28"/>
          <w:vertAlign w:val="subscript"/>
          <w:lang w:eastAsia="en-US"/>
        </w:rPr>
        <w:t>3</w:t>
      </w:r>
      <w:r w:rsidRPr="00464727">
        <w:rPr>
          <w:rFonts w:eastAsia="Calibri"/>
          <w:szCs w:val="28"/>
          <w:lang w:eastAsia="en-US"/>
        </w:rPr>
        <w:t>СНО</w:t>
      </w:r>
    </w:p>
    <w:p w:rsidR="00464727" w:rsidRPr="00464727" w:rsidRDefault="00464727" w:rsidP="00464727">
      <w:pPr>
        <w:rPr>
          <w:rFonts w:eastAsia="Calibri"/>
          <w:szCs w:val="28"/>
          <w:lang w:eastAsia="en-US"/>
        </w:rPr>
      </w:pPr>
      <w:r w:rsidRPr="00464727">
        <w:rPr>
          <w:rFonts w:eastAsia="Calibri"/>
          <w:szCs w:val="28"/>
          <w:lang w:eastAsia="en-US"/>
        </w:rPr>
        <w:t>2 СН</w:t>
      </w:r>
      <w:r w:rsidRPr="00464727">
        <w:rPr>
          <w:rFonts w:eastAsia="Calibri"/>
          <w:szCs w:val="28"/>
          <w:vertAlign w:val="subscript"/>
          <w:lang w:eastAsia="en-US"/>
        </w:rPr>
        <w:t>3</w:t>
      </w:r>
      <w:r w:rsidRPr="00464727">
        <w:rPr>
          <w:rFonts w:eastAsia="Calibri"/>
          <w:szCs w:val="28"/>
          <w:lang w:eastAsia="en-US"/>
        </w:rPr>
        <w:t xml:space="preserve">-СНО </w:t>
      </w:r>
      <w:r w:rsidRPr="00464727">
        <w:rPr>
          <w:rFonts w:eastAsia="Calibri"/>
          <w:szCs w:val="28"/>
          <w:lang w:eastAsia="en-US"/>
        </w:rPr>
        <w:sym w:font="Symbol" w:char="F0AE"/>
      </w:r>
      <w:r w:rsidRPr="00464727">
        <w:rPr>
          <w:rFonts w:eastAsia="Calibri"/>
          <w:szCs w:val="28"/>
          <w:lang w:eastAsia="en-US"/>
        </w:rPr>
        <w:t xml:space="preserve"> СН</w:t>
      </w:r>
      <w:r w:rsidRPr="00464727">
        <w:rPr>
          <w:rFonts w:eastAsia="Calibri"/>
          <w:szCs w:val="28"/>
          <w:vertAlign w:val="subscript"/>
          <w:lang w:eastAsia="en-US"/>
        </w:rPr>
        <w:t>3</w:t>
      </w:r>
      <w:r w:rsidRPr="00464727">
        <w:rPr>
          <w:rFonts w:eastAsia="Calibri"/>
          <w:szCs w:val="28"/>
          <w:lang w:eastAsia="en-US"/>
        </w:rPr>
        <w:t>-СН-СН=СНО + Н</w:t>
      </w:r>
      <w:r w:rsidRPr="00464727">
        <w:rPr>
          <w:rFonts w:eastAsia="Calibri"/>
          <w:szCs w:val="28"/>
          <w:vertAlign w:val="subscript"/>
          <w:lang w:eastAsia="en-US"/>
        </w:rPr>
        <w:t>2</w:t>
      </w:r>
      <w:r w:rsidRPr="00464727">
        <w:rPr>
          <w:rFonts w:eastAsia="Calibri"/>
          <w:szCs w:val="28"/>
          <w:lang w:eastAsia="en-US"/>
        </w:rPr>
        <w:t>О</w:t>
      </w:r>
    </w:p>
    <w:p w:rsidR="00464727" w:rsidRPr="00464727" w:rsidRDefault="00464727" w:rsidP="00464727">
      <w:pPr>
        <w:rPr>
          <w:rFonts w:eastAsia="Calibri"/>
          <w:szCs w:val="28"/>
          <w:lang w:eastAsia="en-US"/>
        </w:rPr>
      </w:pPr>
      <w:r w:rsidRPr="00464727">
        <w:rPr>
          <w:rFonts w:eastAsia="Calibri"/>
          <w:szCs w:val="28"/>
          <w:lang w:eastAsia="en-US"/>
        </w:rPr>
        <w:t xml:space="preserve">Из 1 моль ацетилена и 10 моль водяного пара получено 0,4 моль ацетальдегида и 0,025 моль </w:t>
      </w:r>
      <w:proofErr w:type="spellStart"/>
      <w:r w:rsidRPr="00464727">
        <w:rPr>
          <w:rFonts w:eastAsia="Calibri"/>
          <w:szCs w:val="28"/>
          <w:lang w:eastAsia="en-US"/>
        </w:rPr>
        <w:t>кротонового</w:t>
      </w:r>
      <w:proofErr w:type="spellEnd"/>
      <w:r w:rsidRPr="00464727">
        <w:rPr>
          <w:rFonts w:eastAsia="Calibri"/>
          <w:szCs w:val="28"/>
          <w:lang w:eastAsia="en-US"/>
        </w:rPr>
        <w:t xml:space="preserve"> альдегида. Рассчитать общую и частные степени превращения ацетилена (по обеим реакциям), состав полученной реакционной смеси, интегральную селективность по ацетальдегиду и выход ацетальдегида.</w:t>
      </w:r>
    </w:p>
    <w:p w:rsidR="00464727" w:rsidRDefault="00464727">
      <w:bookmarkStart w:id="0" w:name="_GoBack"/>
      <w:bookmarkEnd w:id="0"/>
    </w:p>
    <w:sectPr w:rsidR="0046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2544"/>
    <w:multiLevelType w:val="hybridMultilevel"/>
    <w:tmpl w:val="158CD91C"/>
    <w:lvl w:ilvl="0" w:tplc="82AC8BA8">
      <w:start w:val="1"/>
      <w:numFmt w:val="decimal"/>
      <w:pStyle w:val="a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E4451D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91"/>
    <w:rsid w:val="00025291"/>
    <w:rsid w:val="003A6A33"/>
    <w:rsid w:val="00464727"/>
    <w:rsid w:val="005D647B"/>
    <w:rsid w:val="00763917"/>
    <w:rsid w:val="0087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7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2">
    <w:name w:val="Стиль2"/>
    <w:uiPriority w:val="99"/>
    <w:rsid w:val="00763917"/>
    <w:pPr>
      <w:numPr>
        <w:numId w:val="1"/>
      </w:numPr>
    </w:pPr>
  </w:style>
  <w:style w:type="paragraph" w:customStyle="1" w:styleId="a">
    <w:name w:val="Библиография"/>
    <w:basedOn w:val="a0"/>
    <w:qFormat/>
    <w:rsid w:val="005D647B"/>
    <w:pPr>
      <w:numPr>
        <w:numId w:val="2"/>
      </w:numPr>
      <w:spacing w:line="360" w:lineRule="auto"/>
      <w:jc w:val="both"/>
    </w:pPr>
    <w:rPr>
      <w:b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7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2">
    <w:name w:val="Стиль2"/>
    <w:uiPriority w:val="99"/>
    <w:rsid w:val="00763917"/>
    <w:pPr>
      <w:numPr>
        <w:numId w:val="1"/>
      </w:numPr>
    </w:pPr>
  </w:style>
  <w:style w:type="paragraph" w:customStyle="1" w:styleId="a">
    <w:name w:val="Библиография"/>
    <w:basedOn w:val="a0"/>
    <w:qFormat/>
    <w:rsid w:val="005D647B"/>
    <w:pPr>
      <w:numPr>
        <w:numId w:val="2"/>
      </w:numPr>
      <w:spacing w:line="360" w:lineRule="auto"/>
      <w:jc w:val="both"/>
    </w:pPr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2015-03-23T11:51:00Z</dcterms:created>
  <dcterms:modified xsi:type="dcterms:W3CDTF">2015-03-23T11:53:00Z</dcterms:modified>
</cp:coreProperties>
</file>