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54" w:rsidRPr="00762554" w:rsidRDefault="00762554" w:rsidP="00762554">
      <w:pPr>
        <w:pStyle w:val="a3"/>
        <w:spacing w:line="360" w:lineRule="auto"/>
        <w:jc w:val="center"/>
        <w:rPr>
          <w:b/>
          <w:sz w:val="24"/>
          <w:szCs w:val="24"/>
        </w:rPr>
      </w:pPr>
      <w:r w:rsidRPr="00762554">
        <w:rPr>
          <w:b/>
          <w:sz w:val="24"/>
          <w:szCs w:val="24"/>
        </w:rPr>
        <w:t>Задача 27</w:t>
      </w:r>
    </w:p>
    <w:p w:rsidR="00762554" w:rsidRPr="00762554" w:rsidRDefault="00762554" w:rsidP="00762554">
      <w:pPr>
        <w:pStyle w:val="a3"/>
        <w:spacing w:line="360" w:lineRule="auto"/>
        <w:rPr>
          <w:sz w:val="24"/>
          <w:szCs w:val="24"/>
        </w:rPr>
      </w:pPr>
      <w:r w:rsidRPr="00762554">
        <w:rPr>
          <w:sz w:val="24"/>
          <w:szCs w:val="24"/>
        </w:rPr>
        <w:t>Рассчитайте минимальный объем товарооборота за год, необходимый для обеспечения самоокупаемости (безубыточности), если сумма условно-постоянных издержек торгового предприятия составляет 57 тыс. рублей в квартал. Уровень валового дохода планируется в размере 23,8%. Условно-переменные издержки в среднем будут составлять 17 копеек на 1 рубль товарооборота.</w:t>
      </w:r>
    </w:p>
    <w:p w:rsidR="00F467E0" w:rsidRPr="00762554" w:rsidRDefault="00F467E0" w:rsidP="007625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467E0" w:rsidRPr="00762554" w:rsidSect="00F4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2554"/>
    <w:rsid w:val="002465F0"/>
    <w:rsid w:val="00762554"/>
    <w:rsid w:val="00B20287"/>
    <w:rsid w:val="00F4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25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625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62554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</cp:revision>
  <dcterms:created xsi:type="dcterms:W3CDTF">2015-02-17T11:54:00Z</dcterms:created>
  <dcterms:modified xsi:type="dcterms:W3CDTF">2015-03-18T14:22:00Z</dcterms:modified>
</cp:coreProperties>
</file>