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F9" w:rsidRPr="00D6715F" w:rsidRDefault="00D6715F">
      <w:pPr>
        <w:rPr>
          <w:rFonts w:ascii="Times New Roman" w:hAnsi="Times New Roman" w:cs="Times New Roman"/>
          <w:sz w:val="28"/>
          <w:szCs w:val="28"/>
        </w:rPr>
      </w:pPr>
      <w:r w:rsidRPr="00D6715F">
        <w:rPr>
          <w:rFonts w:ascii="Times New Roman" w:hAnsi="Times New Roman" w:cs="Times New Roman"/>
          <w:sz w:val="28"/>
          <w:szCs w:val="28"/>
        </w:rPr>
        <w:t>Охарактеризуйте основные направления реформирования бюджетного процесса в Российской Федерации в 2004-2007 гг. и в настоящее время.</w:t>
      </w:r>
    </w:p>
    <w:sectPr w:rsidR="007E3CF9" w:rsidRPr="00D6715F" w:rsidSect="007E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715F"/>
    <w:rsid w:val="007E3CF9"/>
    <w:rsid w:val="00D6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2015-02-12T16:33:00Z</dcterms:created>
  <dcterms:modified xsi:type="dcterms:W3CDTF">2015-02-12T16:35:00Z</dcterms:modified>
</cp:coreProperties>
</file>