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BB" w:rsidRDefault="00DB75BB" w:rsidP="00DB75B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Эконометрика</w:t>
      </w:r>
    </w:p>
    <w:p w:rsidR="00DB75BB" w:rsidRDefault="00DB75BB" w:rsidP="00DB75B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DB75BB" w:rsidRPr="00DB75BB" w:rsidRDefault="00DB75BB" w:rsidP="00DB75BB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1.</w:t>
      </w:r>
    </w:p>
    <w:p w:rsidR="00DB75BB" w:rsidRPr="00DB75BB" w:rsidRDefault="00DB75BB" w:rsidP="00DB7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75BB" w:rsidRPr="00DB75BB" w:rsidRDefault="00DB75BB" w:rsidP="00DB75B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двум экономическим показателям </w:t>
      </w:r>
      <w:r w:rsidRPr="00DB75B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</w:t>
      </w: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Pr="00DB75BB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Y</w:t>
      </w: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10 муниципальных районах региона (см. таблицу) требуется:</w:t>
      </w:r>
    </w:p>
    <w:p w:rsidR="00DB75BB" w:rsidRPr="00DB75BB" w:rsidRDefault="00DB75BB" w:rsidP="00DB75BB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>а) рассчитать параметры и построить графики уравнений парной регрессии:</w:t>
      </w:r>
    </w:p>
    <w:p w:rsidR="00DB75BB" w:rsidRPr="00DB75BB" w:rsidRDefault="00DB75BB" w:rsidP="00DB75BB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- линейной  </w:t>
      </w:r>
      <w:r w:rsidRPr="00DB75BB">
        <w:rPr>
          <w:rFonts w:ascii="Times New Roman" w:eastAsia="Times New Roman" w:hAnsi="Times New Roman" w:cs="Times New Roman"/>
          <w:position w:val="-10"/>
          <w:sz w:val="28"/>
          <w:szCs w:val="20"/>
          <w:lang w:eastAsia="ru-RU"/>
        </w:rPr>
        <w:object w:dxaOrig="159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24pt" o:ole="" fillcolor="window">
            <v:imagedata r:id="rId5" o:title=""/>
          </v:shape>
          <o:OLEObject Type="Embed" ProgID="Equation.3" ShapeID="_x0000_i1025" DrawAspect="Content" ObjectID="_1483890186" r:id="rId6"/>
        </w:object>
      </w: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B75BB" w:rsidRPr="00DB75BB" w:rsidRDefault="00DB75BB" w:rsidP="00DB75BB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- степенной  </w:t>
      </w:r>
      <w:r w:rsidRPr="00DB75BB">
        <w:rPr>
          <w:rFonts w:ascii="Times New Roman" w:eastAsia="Times New Roman" w:hAnsi="Times New Roman" w:cs="Times New Roman"/>
          <w:position w:val="-10"/>
          <w:sz w:val="28"/>
          <w:szCs w:val="20"/>
          <w:lang w:eastAsia="ru-RU"/>
        </w:rPr>
        <w:object w:dxaOrig="1155" w:dyaOrig="540">
          <v:shape id="_x0000_i1026" type="#_x0000_t75" style="width:57.75pt;height:27pt" o:ole="" fillcolor="window">
            <v:imagedata r:id="rId7" o:title=""/>
          </v:shape>
          <o:OLEObject Type="Embed" ProgID="Equation.3" ShapeID="_x0000_i1026" DrawAspect="Content" ObjectID="_1483890187" r:id="rId8"/>
        </w:object>
      </w: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B75BB" w:rsidRPr="00DB75BB" w:rsidRDefault="00DB75BB" w:rsidP="00DB75BB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- показательной  </w:t>
      </w:r>
      <w:r w:rsidRPr="00DB75BB">
        <w:rPr>
          <w:rFonts w:ascii="Times New Roman" w:eastAsia="Times New Roman" w:hAnsi="Times New Roman" w:cs="Times New Roman"/>
          <w:position w:val="-10"/>
          <w:sz w:val="28"/>
          <w:szCs w:val="20"/>
          <w:lang w:eastAsia="ru-RU"/>
        </w:rPr>
        <w:object w:dxaOrig="1185" w:dyaOrig="540">
          <v:shape id="_x0000_i1027" type="#_x0000_t75" style="width:59.25pt;height:27pt" o:ole="" fillcolor="window">
            <v:imagedata r:id="rId9" o:title=""/>
          </v:shape>
          <o:OLEObject Type="Embed" ProgID="Equation.3" ShapeID="_x0000_i1027" DrawAspect="Content" ObjectID="_1483890188" r:id="rId10"/>
        </w:object>
      </w: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B75BB" w:rsidRPr="00DB75BB" w:rsidRDefault="00DB75BB" w:rsidP="00DB75BB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- гиперболической  </w:t>
      </w:r>
      <w:r w:rsidRPr="00DB75BB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1500" w:dyaOrig="930">
          <v:shape id="_x0000_i1028" type="#_x0000_t75" style="width:75pt;height:46.5pt" o:ole="" fillcolor="window">
            <v:imagedata r:id="rId11" o:title=""/>
          </v:shape>
          <o:OLEObject Type="Embed" ProgID="Equation.3" ShapeID="_x0000_i1028" DrawAspect="Content" ObjectID="_1483890189" r:id="rId12"/>
        </w:object>
      </w: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B75BB" w:rsidRPr="00DB75BB" w:rsidRDefault="00DB75BB" w:rsidP="00DB75BB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- логарифмической  </w:t>
      </w:r>
      <w:r w:rsidRPr="00DB75BB">
        <w:rPr>
          <w:rFonts w:ascii="Times New Roman" w:eastAsia="Times New Roman" w:hAnsi="Times New Roman" w:cs="Times New Roman"/>
          <w:position w:val="-10"/>
          <w:sz w:val="28"/>
          <w:szCs w:val="20"/>
          <w:lang w:eastAsia="ru-RU"/>
        </w:rPr>
        <w:object w:dxaOrig="1980" w:dyaOrig="480">
          <v:shape id="_x0000_i1029" type="#_x0000_t75" style="width:99pt;height:24pt" o:ole="" fillcolor="window">
            <v:imagedata r:id="rId13" o:title=""/>
          </v:shape>
          <o:OLEObject Type="Embed" ProgID="Equation.3" ShapeID="_x0000_i1029" DrawAspect="Content" ObjectID="_1483890190" r:id="rId14"/>
        </w:object>
      </w: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B75BB" w:rsidRPr="00DB75BB" w:rsidRDefault="00DB75BB" w:rsidP="00DB75BB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>б) оценить тесноту связи с помощью коэффициента детерминации;</w:t>
      </w:r>
    </w:p>
    <w:p w:rsidR="00DB75BB" w:rsidRPr="00DB75BB" w:rsidRDefault="00DB75BB" w:rsidP="00DB75BB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>в) оценить качество регрессионных моделей с помощью показателя средней ошибки аппроксимации;</w:t>
      </w:r>
    </w:p>
    <w:p w:rsidR="00DB75BB" w:rsidRPr="00DB75BB" w:rsidRDefault="00DB75BB" w:rsidP="00DB75BB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г) оценить с помощью критерия Фишера статистическую надёжность результатов регрессионного моделирования при уровне значимости 5%; </w:t>
      </w:r>
    </w:p>
    <w:p w:rsidR="00DB75BB" w:rsidRDefault="00DB75BB" w:rsidP="00DB75BB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>д) по вычисленным характеристикам выбрать лучшее уравнение регрессии.</w:t>
      </w:r>
    </w:p>
    <w:p w:rsidR="00DB75BB" w:rsidRPr="00DB75BB" w:rsidRDefault="00DB75BB" w:rsidP="00DB75BB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0" w:type="auto"/>
        <w:jc w:val="center"/>
        <w:tblInd w:w="-253" w:type="dxa"/>
        <w:tblLook w:val="04A0" w:firstRow="1" w:lastRow="0" w:firstColumn="1" w:lastColumn="0" w:noHBand="0" w:noVBand="1"/>
      </w:tblPr>
      <w:tblGrid>
        <w:gridCol w:w="1027"/>
        <w:gridCol w:w="767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DB75BB" w:rsidTr="00DB75BB">
        <w:trPr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Default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Default="00DB75BB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Default="00DB75B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Default="00DB75B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Default="00DB75B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Default="00DB75B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Default="00DB75B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Default="00DB75B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Default="00DB75B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Default="00DB75B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Default="00DB75B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Default="00DB75B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</w:t>
            </w:r>
          </w:p>
        </w:tc>
      </w:tr>
      <w:tr w:rsidR="00DB75BB" w:rsidTr="00DB75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Default="00DB75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Default="00DB75BB">
            <w:pPr>
              <w:spacing w:line="360" w:lineRule="auto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Default="00DB75B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Default="00DB75B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Default="00DB75B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Default="00DB75B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Default="00DB75B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Default="00DB75B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Default="00DB75B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Default="00DB75B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Default="00DB75B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Default="00DB75B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220</w:t>
            </w:r>
          </w:p>
        </w:tc>
      </w:tr>
    </w:tbl>
    <w:p w:rsidR="00DB75BB" w:rsidRPr="00DB75BB" w:rsidRDefault="00DB75BB" w:rsidP="00DB75BB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DB75BB" w:rsidRPr="00DB75BB" w:rsidRDefault="00DB75BB" w:rsidP="00DB75BB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2.</w:t>
      </w:r>
    </w:p>
    <w:p w:rsidR="00DB75BB" w:rsidRPr="00DB75BB" w:rsidRDefault="00DB75BB" w:rsidP="00DB75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>С целью исследования влияния различных факторов (</w:t>
      </w:r>
      <w:r w:rsidRPr="00DB75B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</w:t>
      </w:r>
      <w:proofErr w:type="gramStart"/>
      <w:r w:rsidRPr="00DB75BB">
        <w:rPr>
          <w:rFonts w:ascii="Times New Roman" w:eastAsia="Times New Roman" w:hAnsi="Times New Roman" w:cs="Times New Roman"/>
          <w:sz w:val="28"/>
          <w:szCs w:val="20"/>
          <w:vertAlign w:val="subscript"/>
          <w:lang w:val="en-US" w:eastAsia="ru-RU"/>
        </w:rPr>
        <w:t>i</w:t>
      </w:r>
      <w:proofErr w:type="gramEnd"/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>) на индекс человеческого развития (</w:t>
      </w:r>
      <w:r w:rsidRPr="00DB75B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</w:t>
      </w: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>) собраны данные по странам Европы, представленные в таблице, где:</w:t>
      </w:r>
    </w:p>
    <w:p w:rsidR="00DB75BB" w:rsidRPr="00DB75BB" w:rsidRDefault="00DB75BB" w:rsidP="00DB75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</w:t>
      </w:r>
      <w:proofErr w:type="gramStart"/>
      <w:r w:rsidRPr="00DB75B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1</w:t>
      </w:r>
      <w:proofErr w:type="gramEnd"/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ВВП 1997 г., % к 1990 г.;</w:t>
      </w:r>
    </w:p>
    <w:p w:rsidR="00DB75BB" w:rsidRPr="00DB75BB" w:rsidRDefault="00DB75BB" w:rsidP="00DB75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</w:t>
      </w:r>
      <w:proofErr w:type="gramStart"/>
      <w:r w:rsidRPr="00DB75B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2</w:t>
      </w:r>
      <w:proofErr w:type="gramEnd"/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расходы на конечное потребление в текущих ценах, % к ВВП;</w:t>
      </w:r>
    </w:p>
    <w:p w:rsidR="00DB75BB" w:rsidRPr="00DB75BB" w:rsidRDefault="00DB75BB" w:rsidP="00DB75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</w:t>
      </w:r>
      <w:r w:rsidRPr="00DB75B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3</w:t>
      </w: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расходы домашних хозяйств, % к ВВП;</w:t>
      </w:r>
    </w:p>
    <w:p w:rsidR="00DB75BB" w:rsidRPr="00DB75BB" w:rsidRDefault="00DB75BB" w:rsidP="00DB75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</w:t>
      </w:r>
      <w:proofErr w:type="gramStart"/>
      <w:r w:rsidRPr="00DB75B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4</w:t>
      </w:r>
      <w:proofErr w:type="gramEnd"/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валовое накопление, % к ВВП;</w:t>
      </w:r>
    </w:p>
    <w:p w:rsidR="00DB75BB" w:rsidRPr="00DB75BB" w:rsidRDefault="00DB75BB" w:rsidP="00DB75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</w:t>
      </w:r>
      <w:r w:rsidRPr="00DB75B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5</w:t>
      </w: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суточная калорийность питания населения, </w:t>
      </w:r>
      <w:proofErr w:type="gramStart"/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>ккал</w:t>
      </w:r>
      <w:proofErr w:type="gramEnd"/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душу населения;</w:t>
      </w:r>
    </w:p>
    <w:p w:rsidR="00DB75BB" w:rsidRPr="00DB75BB" w:rsidRDefault="00DB75BB" w:rsidP="00DB75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>х</w:t>
      </w:r>
      <w:proofErr w:type="gramStart"/>
      <w:r w:rsidRPr="00DB75BB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6</w:t>
      </w:r>
      <w:proofErr w:type="gramEnd"/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ожидаемая продолжительность жизни при рождении в 1997 г., лет.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78"/>
        <w:gridCol w:w="1093"/>
        <w:gridCol w:w="1093"/>
        <w:gridCol w:w="1080"/>
        <w:gridCol w:w="1080"/>
        <w:gridCol w:w="1080"/>
        <w:gridCol w:w="1087"/>
        <w:gridCol w:w="1080"/>
      </w:tblGrid>
      <w:tr w:rsidR="00DB75BB" w:rsidRPr="00DB75BB" w:rsidTr="00DB75BB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Страна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i/>
                <w:sz w:val="32"/>
                <w:szCs w:val="32"/>
              </w:rPr>
            </w:pPr>
            <w:r w:rsidRPr="00DB75BB">
              <w:rPr>
                <w:i/>
                <w:sz w:val="32"/>
                <w:szCs w:val="32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276" w:lineRule="auto"/>
              <w:jc w:val="center"/>
              <w:rPr>
                <w:sz w:val="28"/>
              </w:rPr>
            </w:pPr>
            <w:r w:rsidRPr="00DB75BB">
              <w:rPr>
                <w:i/>
                <w:sz w:val="32"/>
                <w:szCs w:val="32"/>
              </w:rPr>
              <w:t>х</w:t>
            </w:r>
            <w:proofErr w:type="gramStart"/>
            <w:r w:rsidRPr="00DB75BB">
              <w:rPr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276" w:lineRule="auto"/>
              <w:jc w:val="center"/>
              <w:rPr>
                <w:sz w:val="28"/>
              </w:rPr>
            </w:pPr>
            <w:r w:rsidRPr="00DB75BB">
              <w:rPr>
                <w:i/>
                <w:sz w:val="32"/>
                <w:szCs w:val="32"/>
              </w:rPr>
              <w:t>х</w:t>
            </w:r>
            <w:proofErr w:type="gramStart"/>
            <w:r w:rsidRPr="00DB75BB">
              <w:rPr>
                <w:sz w:val="28"/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276" w:lineRule="auto"/>
              <w:jc w:val="center"/>
              <w:rPr>
                <w:sz w:val="28"/>
              </w:rPr>
            </w:pPr>
            <w:r w:rsidRPr="00DB75BB">
              <w:rPr>
                <w:i/>
                <w:sz w:val="32"/>
                <w:szCs w:val="32"/>
              </w:rPr>
              <w:t>х</w:t>
            </w:r>
            <w:r w:rsidRPr="00DB75BB">
              <w:rPr>
                <w:sz w:val="28"/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276" w:lineRule="auto"/>
              <w:jc w:val="center"/>
              <w:rPr>
                <w:sz w:val="28"/>
              </w:rPr>
            </w:pPr>
            <w:r w:rsidRPr="00DB75BB">
              <w:rPr>
                <w:i/>
                <w:sz w:val="32"/>
                <w:szCs w:val="32"/>
              </w:rPr>
              <w:t>х</w:t>
            </w:r>
            <w:proofErr w:type="gramStart"/>
            <w:r w:rsidRPr="00DB75BB">
              <w:rPr>
                <w:sz w:val="28"/>
                <w:vertAlign w:val="subscript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276" w:lineRule="auto"/>
              <w:jc w:val="center"/>
              <w:rPr>
                <w:sz w:val="28"/>
              </w:rPr>
            </w:pPr>
            <w:r w:rsidRPr="00DB75BB">
              <w:rPr>
                <w:i/>
                <w:sz w:val="32"/>
                <w:szCs w:val="32"/>
              </w:rPr>
              <w:t>х</w:t>
            </w:r>
            <w:r w:rsidRPr="00DB75BB">
              <w:rPr>
                <w:sz w:val="28"/>
                <w:vertAlign w:val="sub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276" w:lineRule="auto"/>
              <w:jc w:val="center"/>
              <w:rPr>
                <w:sz w:val="28"/>
              </w:rPr>
            </w:pPr>
            <w:r w:rsidRPr="00DB75BB">
              <w:rPr>
                <w:i/>
                <w:sz w:val="32"/>
                <w:szCs w:val="32"/>
              </w:rPr>
              <w:t>х</w:t>
            </w:r>
            <w:proofErr w:type="gramStart"/>
            <w:r w:rsidRPr="00DB75BB">
              <w:rPr>
                <w:sz w:val="28"/>
                <w:vertAlign w:val="subscript"/>
              </w:rPr>
              <w:t>6</w:t>
            </w:r>
            <w:proofErr w:type="gramEnd"/>
          </w:p>
        </w:tc>
      </w:tr>
      <w:tr w:rsidR="00DB75BB" w:rsidRPr="00DB75BB" w:rsidTr="00DB75BB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Австрия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0,904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3343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77,0</w:t>
            </w:r>
          </w:p>
        </w:tc>
      </w:tr>
      <w:tr w:rsidR="00DB75BB" w:rsidRPr="00DB75BB" w:rsidTr="00DB75BB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Белоруссия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0,763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3101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68,0</w:t>
            </w:r>
          </w:p>
        </w:tc>
      </w:tr>
      <w:tr w:rsidR="00DB75BB" w:rsidRPr="00DB75BB" w:rsidTr="00DB75BB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Бельгия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0,923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3543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77,2</w:t>
            </w:r>
          </w:p>
        </w:tc>
      </w:tr>
      <w:tr w:rsidR="00DB75BB" w:rsidRPr="00DB75BB" w:rsidTr="00DB75BB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Великобритания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0,918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3237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77,2</w:t>
            </w:r>
          </w:p>
        </w:tc>
      </w:tr>
      <w:tr w:rsidR="00DB75BB" w:rsidRPr="00DB75BB" w:rsidTr="00DB75BB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Германия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0,906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77,2</w:t>
            </w:r>
          </w:p>
        </w:tc>
      </w:tr>
      <w:tr w:rsidR="00DB75BB" w:rsidRPr="00DB75BB" w:rsidTr="00DB75BB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0,905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3808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75,7</w:t>
            </w:r>
          </w:p>
        </w:tc>
      </w:tr>
      <w:tr w:rsidR="00DB75BB" w:rsidRPr="00DB75BB" w:rsidTr="00DB75BB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Испания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0,894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3295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78,0</w:t>
            </w:r>
          </w:p>
        </w:tc>
      </w:tr>
      <w:tr w:rsidR="00DB75BB" w:rsidRPr="00DB75BB" w:rsidTr="00DB75BB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Италия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0,900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3504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78,2</w:t>
            </w:r>
          </w:p>
        </w:tc>
      </w:tr>
      <w:tr w:rsidR="00DB75BB" w:rsidRPr="00DB75BB" w:rsidTr="00DB75BB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Латвия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0,744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2861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68,4</w:t>
            </w:r>
          </w:p>
        </w:tc>
      </w:tr>
      <w:tr w:rsidR="00DB75BB" w:rsidRPr="00DB75BB" w:rsidTr="00DB75BB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Нидерланды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0,921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3259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77,9</w:t>
            </w:r>
          </w:p>
        </w:tc>
      </w:tr>
      <w:tr w:rsidR="00DB75BB" w:rsidRPr="00DB75BB" w:rsidTr="00DB75BB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Норвегия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0,927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3350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78,1</w:t>
            </w:r>
          </w:p>
        </w:tc>
      </w:tr>
      <w:tr w:rsidR="00DB75BB" w:rsidRPr="00DB75BB" w:rsidTr="00DB75BB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Польша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0,802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3344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72,5</w:t>
            </w:r>
          </w:p>
        </w:tc>
      </w:tr>
      <w:tr w:rsidR="00DB75BB" w:rsidRPr="00DB75BB" w:rsidTr="00DB75BB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0,747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2704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66,6</w:t>
            </w:r>
          </w:p>
        </w:tc>
      </w:tr>
      <w:tr w:rsidR="00DB75BB" w:rsidRPr="00DB75BB" w:rsidTr="00DB75BB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Украина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0,721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2753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68,8</w:t>
            </w:r>
          </w:p>
        </w:tc>
      </w:tr>
      <w:tr w:rsidR="00DB75BB" w:rsidRPr="00DB75BB" w:rsidTr="00DB75BB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Финляндия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0,913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2916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76,8</w:t>
            </w:r>
          </w:p>
        </w:tc>
      </w:tr>
      <w:tr w:rsidR="00DB75BB" w:rsidRPr="00DB75BB" w:rsidTr="00DB75BB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Франция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0,918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3551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78,1</w:t>
            </w:r>
          </w:p>
        </w:tc>
      </w:tr>
      <w:tr w:rsidR="00DB75BB" w:rsidRPr="00DB75BB" w:rsidTr="00DB75BB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Чехия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0,833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3177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73,9</w:t>
            </w:r>
          </w:p>
        </w:tc>
      </w:tr>
      <w:tr w:rsidR="00DB75BB" w:rsidRPr="00DB75BB" w:rsidTr="00DB75BB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Швейцария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0,914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3280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78,6</w:t>
            </w:r>
          </w:p>
        </w:tc>
      </w:tr>
      <w:tr w:rsidR="00DB75BB" w:rsidRPr="00DB75BB" w:rsidTr="00DB75BB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Швеция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0,923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3160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B75BB">
              <w:rPr>
                <w:sz w:val="24"/>
                <w:szCs w:val="24"/>
              </w:rPr>
              <w:t>78,5</w:t>
            </w:r>
          </w:p>
        </w:tc>
      </w:tr>
    </w:tbl>
    <w:p w:rsidR="00DB75BB" w:rsidRDefault="00DB75BB"/>
    <w:p w:rsidR="00DB75BB" w:rsidRPr="00DB75BB" w:rsidRDefault="00DB75BB" w:rsidP="00DB75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Требуется исследовать влияние на индекс человеческого развития четырёх факторов («+» соответствует учитываемому фактору)</w:t>
      </w:r>
    </w:p>
    <w:p w:rsidR="00DB75BB" w:rsidRPr="00DB75BB" w:rsidRDefault="00DB75BB" w:rsidP="00DB75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0" w:type="auto"/>
        <w:jc w:val="center"/>
        <w:tblInd w:w="260" w:type="dxa"/>
        <w:tblLook w:val="04A0" w:firstRow="1" w:lastRow="0" w:firstColumn="1" w:lastColumn="0" w:noHBand="0" w:noVBand="1"/>
      </w:tblPr>
      <w:tblGrid>
        <w:gridCol w:w="1309"/>
        <w:gridCol w:w="850"/>
        <w:gridCol w:w="850"/>
        <w:gridCol w:w="850"/>
        <w:gridCol w:w="850"/>
        <w:gridCol w:w="850"/>
        <w:gridCol w:w="850"/>
      </w:tblGrid>
      <w:tr w:rsidR="00DB75BB" w:rsidRPr="00DB75BB" w:rsidTr="00DB75BB">
        <w:trPr>
          <w:jc w:val="center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276" w:lineRule="auto"/>
              <w:jc w:val="center"/>
              <w:rPr>
                <w:sz w:val="28"/>
              </w:rPr>
            </w:pPr>
            <w:r w:rsidRPr="00DB75BB">
              <w:rPr>
                <w:sz w:val="28"/>
              </w:rPr>
              <w:t>Вариант</w:t>
            </w:r>
          </w:p>
        </w:tc>
        <w:tc>
          <w:tcPr>
            <w:tcW w:w="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276" w:lineRule="auto"/>
              <w:jc w:val="center"/>
              <w:rPr>
                <w:sz w:val="28"/>
              </w:rPr>
            </w:pPr>
            <w:r w:rsidRPr="00DB75BB">
              <w:rPr>
                <w:sz w:val="28"/>
              </w:rPr>
              <w:t>Факторы</w:t>
            </w:r>
          </w:p>
        </w:tc>
      </w:tr>
      <w:tr w:rsidR="00DB75BB" w:rsidRPr="00DB75BB" w:rsidTr="00DB75B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276" w:lineRule="auto"/>
              <w:jc w:val="center"/>
              <w:rPr>
                <w:sz w:val="28"/>
              </w:rPr>
            </w:pPr>
            <w:r w:rsidRPr="00DB75BB">
              <w:rPr>
                <w:i/>
                <w:sz w:val="32"/>
                <w:szCs w:val="32"/>
              </w:rPr>
              <w:t>х</w:t>
            </w:r>
            <w:proofErr w:type="gramStart"/>
            <w:r w:rsidRPr="00DB75BB">
              <w:rPr>
                <w:sz w:val="28"/>
                <w:vertAlign w:val="subscript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276" w:lineRule="auto"/>
              <w:jc w:val="center"/>
              <w:rPr>
                <w:sz w:val="28"/>
              </w:rPr>
            </w:pPr>
            <w:r w:rsidRPr="00DB75BB">
              <w:rPr>
                <w:i/>
                <w:sz w:val="32"/>
                <w:szCs w:val="32"/>
              </w:rPr>
              <w:t>х</w:t>
            </w:r>
            <w:proofErr w:type="gramStart"/>
            <w:r w:rsidRPr="00DB75BB">
              <w:rPr>
                <w:sz w:val="28"/>
                <w:vertAlign w:val="sub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276" w:lineRule="auto"/>
              <w:jc w:val="center"/>
              <w:rPr>
                <w:sz w:val="28"/>
              </w:rPr>
            </w:pPr>
            <w:r w:rsidRPr="00DB75BB">
              <w:rPr>
                <w:i/>
                <w:sz w:val="32"/>
                <w:szCs w:val="32"/>
              </w:rPr>
              <w:t>х</w:t>
            </w:r>
            <w:r w:rsidRPr="00DB75BB">
              <w:rPr>
                <w:sz w:val="28"/>
                <w:vertAlign w:val="sub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276" w:lineRule="auto"/>
              <w:jc w:val="center"/>
              <w:rPr>
                <w:sz w:val="28"/>
              </w:rPr>
            </w:pPr>
            <w:r w:rsidRPr="00DB75BB">
              <w:rPr>
                <w:i/>
                <w:sz w:val="32"/>
                <w:szCs w:val="32"/>
              </w:rPr>
              <w:t>х</w:t>
            </w:r>
            <w:proofErr w:type="gramStart"/>
            <w:r w:rsidRPr="00DB75BB">
              <w:rPr>
                <w:sz w:val="28"/>
                <w:vertAlign w:val="subscript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276" w:lineRule="auto"/>
              <w:jc w:val="center"/>
              <w:rPr>
                <w:sz w:val="28"/>
              </w:rPr>
            </w:pPr>
            <w:r w:rsidRPr="00DB75BB">
              <w:rPr>
                <w:i/>
                <w:sz w:val="32"/>
                <w:szCs w:val="32"/>
              </w:rPr>
              <w:t>х</w:t>
            </w:r>
            <w:r w:rsidRPr="00DB75BB">
              <w:rPr>
                <w:sz w:val="28"/>
                <w:vertAlign w:val="sub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276" w:lineRule="auto"/>
              <w:jc w:val="center"/>
              <w:rPr>
                <w:sz w:val="28"/>
              </w:rPr>
            </w:pPr>
            <w:r w:rsidRPr="00DB75BB">
              <w:rPr>
                <w:i/>
                <w:sz w:val="32"/>
                <w:szCs w:val="32"/>
              </w:rPr>
              <w:t>х</w:t>
            </w:r>
            <w:proofErr w:type="gramStart"/>
            <w:r w:rsidRPr="00DB75BB">
              <w:rPr>
                <w:sz w:val="28"/>
                <w:vertAlign w:val="subscript"/>
              </w:rPr>
              <w:t>6</w:t>
            </w:r>
            <w:proofErr w:type="gramEnd"/>
          </w:p>
        </w:tc>
      </w:tr>
      <w:tr w:rsidR="00DB75BB" w:rsidTr="00DB75BB">
        <w:trPr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Default="00DB75BB">
            <w:pPr>
              <w:spacing w:line="276" w:lineRule="auto"/>
              <w:jc w:val="center"/>
              <w:rPr>
                <w:sz w:val="28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Default="00DB75BB">
            <w:pPr>
              <w:spacing w:line="276" w:lineRule="auto"/>
              <w:jc w:val="center"/>
              <w:rPr>
                <w:sz w:val="28"/>
              </w:rPr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Default="00DB75BB">
            <w:pPr>
              <w:spacing w:line="276" w:lineRule="auto"/>
              <w:jc w:val="center"/>
              <w:rPr>
                <w:sz w:val="28"/>
              </w:rPr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Default="00DB75BB">
            <w:pPr>
              <w:spacing w:line="276" w:lineRule="auto"/>
              <w:jc w:val="center"/>
              <w:rPr>
                <w:sz w:val="28"/>
              </w:rPr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BB" w:rsidRDefault="00DB75BB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Default="00DB75BB">
            <w:pPr>
              <w:spacing w:line="276" w:lineRule="auto"/>
              <w:jc w:val="center"/>
              <w:rPr>
                <w:sz w:val="28"/>
              </w:rPr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BB" w:rsidRDefault="00DB75BB">
            <w:pPr>
              <w:spacing w:line="276" w:lineRule="auto"/>
              <w:jc w:val="center"/>
              <w:rPr>
                <w:sz w:val="28"/>
              </w:rPr>
            </w:pPr>
          </w:p>
        </w:tc>
      </w:tr>
    </w:tbl>
    <w:p w:rsidR="00DB75BB" w:rsidRPr="00DB75BB" w:rsidRDefault="00DB75BB" w:rsidP="00DB75B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исследовании необходимо:</w:t>
      </w:r>
    </w:p>
    <w:p w:rsidR="00DB75BB" w:rsidRPr="00DB75BB" w:rsidRDefault="00DB75BB" w:rsidP="00DB75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вычислить матрицу парных коэффициентов корреляции и установить, какие факторы </w:t>
      </w:r>
      <w:proofErr w:type="spellStart"/>
      <w:r w:rsidRPr="00DB75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мультиколлинеарны</w:t>
      </w:r>
      <w:proofErr w:type="spellEnd"/>
      <w:r w:rsidRPr="00DB75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75BB" w:rsidRPr="00DB75BB" w:rsidRDefault="00DB75BB" w:rsidP="00DB75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найти линейное уравнение множественной регрессии с четырьмя факторами;</w:t>
      </w:r>
    </w:p>
    <w:p w:rsidR="00DB75BB" w:rsidRPr="00DB75BB" w:rsidRDefault="00DB75BB" w:rsidP="00DB75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оценить статистическую значимость уравнения регрессии по критерию Фишера и коэффициентов регрессии по критерию Стьюдента при уровне значимости 5%;</w:t>
      </w:r>
    </w:p>
    <w:p w:rsidR="00DB75BB" w:rsidRPr="00DB75BB" w:rsidRDefault="00DB75BB" w:rsidP="00DB75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пользуясь результатами пунктов  а, </w:t>
      </w:r>
      <w:proofErr w:type="gramStart"/>
      <w:r w:rsidRPr="00DB75B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DB7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в,  отобрать информативные факторы и найти уравнение регрессии со статистически значимыми факторами;</w:t>
      </w:r>
    </w:p>
    <w:p w:rsidR="00DB75BB" w:rsidRPr="00DB75BB" w:rsidRDefault="00DB75BB" w:rsidP="00DB75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оценить статистическую значимость нового уравнения регрессии по критерию Фишера.</w:t>
      </w:r>
    </w:p>
    <w:p w:rsidR="00DB75BB" w:rsidRPr="00DB75BB" w:rsidRDefault="00DB75BB" w:rsidP="00DB75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75BB" w:rsidRPr="00DB75BB" w:rsidRDefault="00DB75BB" w:rsidP="00DB75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DB75BB" w:rsidRPr="00DB75BB" w:rsidRDefault="00DB75BB" w:rsidP="00DB75BB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Задание 3.</w:t>
      </w:r>
    </w:p>
    <w:p w:rsidR="00DB75BB" w:rsidRPr="00DB75BB" w:rsidRDefault="00DB75BB" w:rsidP="00DB75BB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Динамика выпуска продукции Финляндии характеризуется данными, представленными в таблице (млн. $). </w:t>
      </w:r>
    </w:p>
    <w:p w:rsidR="00DB75BB" w:rsidRPr="00DB75BB" w:rsidRDefault="00DB75BB" w:rsidP="00DB75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>2 вариант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73"/>
        <w:gridCol w:w="799"/>
        <w:gridCol w:w="799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DB75BB" w:rsidRPr="00DB75BB" w:rsidTr="00DB75BB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8"/>
              </w:rPr>
            </w:pPr>
            <w:r w:rsidRPr="00DB75BB">
              <w:rPr>
                <w:sz w:val="28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8"/>
              </w:rPr>
            </w:pPr>
            <w:r w:rsidRPr="00DB75BB">
              <w:rPr>
                <w:sz w:val="28"/>
              </w:rPr>
              <w:t>1964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8"/>
              </w:rPr>
            </w:pPr>
            <w:r w:rsidRPr="00DB75BB">
              <w:rPr>
                <w:sz w:val="28"/>
              </w:rPr>
              <w:t>1965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8"/>
              </w:rPr>
            </w:pPr>
            <w:r w:rsidRPr="00DB75BB">
              <w:rPr>
                <w:sz w:val="28"/>
              </w:rPr>
              <w:t>1966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8"/>
              </w:rPr>
            </w:pPr>
            <w:r w:rsidRPr="00DB75BB">
              <w:rPr>
                <w:sz w:val="28"/>
              </w:rPr>
              <w:t>1967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8"/>
              </w:rPr>
            </w:pPr>
            <w:r w:rsidRPr="00DB75BB">
              <w:rPr>
                <w:sz w:val="28"/>
              </w:rPr>
              <w:t>1968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8"/>
              </w:rPr>
            </w:pPr>
            <w:r w:rsidRPr="00DB75BB">
              <w:rPr>
                <w:sz w:val="28"/>
              </w:rPr>
              <w:t>1969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8"/>
              </w:rPr>
            </w:pPr>
            <w:r w:rsidRPr="00DB75BB">
              <w:rPr>
                <w:sz w:val="28"/>
              </w:rPr>
              <w:t>1970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8"/>
              </w:rPr>
            </w:pPr>
            <w:r w:rsidRPr="00DB75BB">
              <w:rPr>
                <w:sz w:val="28"/>
              </w:rPr>
              <w:t>1971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8"/>
              </w:rPr>
            </w:pPr>
            <w:r w:rsidRPr="00DB75BB">
              <w:rPr>
                <w:sz w:val="28"/>
              </w:rPr>
              <w:t>1972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8"/>
              </w:rPr>
            </w:pPr>
            <w:r w:rsidRPr="00DB75BB">
              <w:rPr>
                <w:sz w:val="28"/>
              </w:rPr>
              <w:t>1973</w:t>
            </w:r>
          </w:p>
        </w:tc>
      </w:tr>
      <w:tr w:rsidR="00DB75BB" w:rsidRPr="00DB75BB" w:rsidTr="00DB75BB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8"/>
              </w:rPr>
            </w:pPr>
            <w:r w:rsidRPr="00DB75BB">
              <w:rPr>
                <w:sz w:val="28"/>
              </w:rPr>
              <w:t>Продукция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8"/>
              </w:rPr>
            </w:pPr>
            <w:r w:rsidRPr="00DB75BB">
              <w:rPr>
                <w:sz w:val="28"/>
              </w:rPr>
              <w:t>1291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8"/>
              </w:rPr>
            </w:pPr>
            <w:r w:rsidRPr="00DB75BB">
              <w:rPr>
                <w:sz w:val="28"/>
              </w:rPr>
              <w:t>1427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8"/>
              </w:rPr>
            </w:pPr>
            <w:r w:rsidRPr="00DB75BB">
              <w:rPr>
                <w:sz w:val="28"/>
              </w:rPr>
              <w:t>1505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8"/>
              </w:rPr>
            </w:pPr>
            <w:r w:rsidRPr="00DB75BB">
              <w:rPr>
                <w:sz w:val="28"/>
              </w:rPr>
              <w:t>1513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8"/>
              </w:rPr>
            </w:pPr>
            <w:r w:rsidRPr="00DB75BB">
              <w:rPr>
                <w:sz w:val="28"/>
              </w:rPr>
              <w:t>1635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8"/>
              </w:rPr>
            </w:pPr>
            <w:r w:rsidRPr="00DB75BB">
              <w:rPr>
                <w:sz w:val="28"/>
              </w:rPr>
              <w:t>1987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8"/>
              </w:rPr>
            </w:pPr>
            <w:r w:rsidRPr="00DB75BB">
              <w:rPr>
                <w:sz w:val="28"/>
              </w:rPr>
              <w:t>2306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8"/>
              </w:rPr>
            </w:pPr>
            <w:r w:rsidRPr="00DB75BB">
              <w:rPr>
                <w:sz w:val="28"/>
              </w:rPr>
              <w:t>2367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8"/>
              </w:rPr>
            </w:pPr>
            <w:r w:rsidRPr="00DB75BB">
              <w:rPr>
                <w:sz w:val="28"/>
              </w:rPr>
              <w:t>3913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BB" w:rsidRPr="00DB75BB" w:rsidRDefault="00DB75BB" w:rsidP="00DB75BB">
            <w:pPr>
              <w:spacing w:line="360" w:lineRule="auto"/>
              <w:jc w:val="center"/>
              <w:rPr>
                <w:sz w:val="28"/>
              </w:rPr>
            </w:pPr>
            <w:r w:rsidRPr="00DB75BB">
              <w:rPr>
                <w:sz w:val="28"/>
              </w:rPr>
              <w:t>3837</w:t>
            </w:r>
          </w:p>
        </w:tc>
      </w:tr>
    </w:tbl>
    <w:p w:rsidR="00DB75BB" w:rsidRDefault="00DB75BB" w:rsidP="00DB75BB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B75BB" w:rsidRPr="00DB75BB" w:rsidRDefault="00DB75BB" w:rsidP="00DB75BB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Требуется:</w:t>
      </w:r>
    </w:p>
    <w:p w:rsidR="00DB75BB" w:rsidRPr="00DB75BB" w:rsidRDefault="00DB75BB" w:rsidP="00DB75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>а) определить параметры линейного, степенного, показательного, логарифмического и полиномиального трендов;</w:t>
      </w:r>
    </w:p>
    <w:p w:rsidR="00DB75BB" w:rsidRPr="00DB75BB" w:rsidRDefault="00DB75BB" w:rsidP="00DB75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>б) построить графики ряда дин</w:t>
      </w:r>
      <w:bookmarkStart w:id="0" w:name="_GoBack"/>
      <w:bookmarkEnd w:id="0"/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>амики и трендов;</w:t>
      </w:r>
    </w:p>
    <w:p w:rsidR="00DB75BB" w:rsidRPr="00DB75BB" w:rsidRDefault="00DB75BB" w:rsidP="00DB75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>в) выбрать наилучший вид тренда на основании графического изображения и значения коэффициента детерминации;</w:t>
      </w:r>
    </w:p>
    <w:p w:rsidR="00DB75BB" w:rsidRPr="00DB75BB" w:rsidRDefault="00DB75BB" w:rsidP="00DB75B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75BB">
        <w:rPr>
          <w:rFonts w:ascii="Times New Roman" w:eastAsia="Times New Roman" w:hAnsi="Times New Roman" w:cs="Times New Roman"/>
          <w:sz w:val="28"/>
          <w:szCs w:val="20"/>
          <w:lang w:eastAsia="ru-RU"/>
        </w:rPr>
        <w:t>г) по лучшему тренду вычислить интервальный прогноз на последующие три года с использованием критерия Стьюдента при уровне значимости 5%.</w:t>
      </w:r>
    </w:p>
    <w:p w:rsidR="006F53D7" w:rsidRPr="00DB75BB" w:rsidRDefault="006F53D7" w:rsidP="00DB75BB"/>
    <w:sectPr w:rsidR="006F53D7" w:rsidRPr="00DB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BB"/>
    <w:rsid w:val="006F53D7"/>
    <w:rsid w:val="00D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3092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2015-01-27T15:53:00Z</dcterms:created>
  <dcterms:modified xsi:type="dcterms:W3CDTF">2015-01-27T15:57:00Z</dcterms:modified>
</cp:coreProperties>
</file>