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90C" w:rsidRPr="00E8264D" w:rsidRDefault="0010490C" w:rsidP="0010490C">
      <w:pPr>
        <w:ind w:firstLine="709"/>
        <w:jc w:val="both"/>
        <w:rPr>
          <w:sz w:val="28"/>
          <w:szCs w:val="28"/>
        </w:rPr>
      </w:pPr>
      <w:r w:rsidRPr="00E8264D">
        <w:rPr>
          <w:sz w:val="28"/>
          <w:szCs w:val="28"/>
        </w:rPr>
        <w:t>Физическим лицом приобретена квартира стоимостью 4 млн. рублей. Должностной оклад физического лица – 210 000 рублей. Физическое лицо является Героем РФ, имеет ребенка – инвалида 16 лет, студента дневной формы обучения – 20 лет.</w:t>
      </w:r>
    </w:p>
    <w:p w:rsidR="0010490C" w:rsidRPr="00E8264D" w:rsidRDefault="0010490C" w:rsidP="0010490C">
      <w:pPr>
        <w:ind w:firstLine="709"/>
        <w:jc w:val="both"/>
        <w:rPr>
          <w:sz w:val="28"/>
          <w:szCs w:val="28"/>
        </w:rPr>
      </w:pPr>
      <w:r w:rsidRPr="00E8264D">
        <w:rPr>
          <w:sz w:val="28"/>
          <w:szCs w:val="28"/>
        </w:rPr>
        <w:t>Определить сумму имущественного налогового вычета подлежащего возмещению из бюджета.</w:t>
      </w:r>
    </w:p>
    <w:p w:rsidR="007A43C1" w:rsidRDefault="007A43C1"/>
    <w:sectPr w:rsidR="007A43C1" w:rsidSect="007A4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0490C"/>
    <w:rsid w:val="0010490C"/>
    <w:rsid w:val="007A4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2015-01-23T15:42:00Z</dcterms:created>
  <dcterms:modified xsi:type="dcterms:W3CDTF">2015-01-23T15:42:00Z</dcterms:modified>
</cp:coreProperties>
</file>