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0C2" w:rsidRDefault="001B40C2" w:rsidP="001B40C2">
      <w:pPr>
        <w:pStyle w:val="a3"/>
        <w:numPr>
          <w:ilvl w:val="0"/>
          <w:numId w:val="1"/>
        </w:numPr>
      </w:pPr>
      <w:r>
        <w:t xml:space="preserve">Стальной абсолютно жесткий стержень постоянного поперечного сечения длиной </w:t>
      </w:r>
      <w:r w:rsidRPr="006E14A6">
        <w:rPr>
          <w:lang w:val="en-US"/>
        </w:rPr>
        <w:t>l=0.12</w:t>
      </w:r>
      <w:r>
        <w:t xml:space="preserve"> м, массой</w:t>
      </w:r>
      <w:r w:rsidRPr="006E14A6">
        <w:rPr>
          <w:lang w:val="en-US"/>
        </w:rPr>
        <w:t xml:space="preserve"> m=0.2 </w:t>
      </w:r>
      <w:r>
        <w:t xml:space="preserve">кг шарнирно закреплен нижним концом на плите, совершающей колебания с амплитудой </w:t>
      </w:r>
      <w:r w:rsidRPr="006E14A6">
        <w:rPr>
          <w:lang w:val="en-US"/>
        </w:rPr>
        <w:t xml:space="preserve">y0=10 </w:t>
      </w:r>
      <w:r>
        <w:t>мм. Считая движение опоры гармоническим (</w:t>
      </w:r>
      <w:r>
        <w:rPr>
          <w:lang w:val="en-US"/>
        </w:rPr>
        <w:t>y1=y0sinwt)</w:t>
      </w:r>
      <w:r>
        <w:t xml:space="preserve">, определить, при какой наименьшей частоте </w:t>
      </w:r>
      <w:proofErr w:type="spellStart"/>
      <w:r>
        <w:rPr>
          <w:lang w:val="en-US"/>
        </w:rPr>
        <w:t>wmin</w:t>
      </w:r>
      <w:proofErr w:type="spellEnd"/>
      <w:r>
        <w:rPr>
          <w:lang w:val="en-US"/>
        </w:rPr>
        <w:t xml:space="preserve"> </w:t>
      </w:r>
      <w:r>
        <w:t>вертикальное положение стержня становится устойчивым.</w:t>
      </w:r>
    </w:p>
    <w:p w:rsidR="001B40C2" w:rsidRDefault="001B40C2" w:rsidP="001B40C2">
      <w:pPr>
        <w:pStyle w:val="a3"/>
      </w:pPr>
      <w:r>
        <w:rPr>
          <w:noProof/>
          <w:lang w:val="en-US"/>
        </w:rPr>
        <w:drawing>
          <wp:inline distT="0" distB="0" distL="0" distR="0" wp14:anchorId="290BF5FD" wp14:editId="4AE8AC66">
            <wp:extent cx="1943735" cy="2531289"/>
            <wp:effectExtent l="0" t="0" r="1206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919" cy="253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0C2" w:rsidRDefault="001B40C2" w:rsidP="001B40C2">
      <w:pPr>
        <w:pStyle w:val="a3"/>
      </w:pPr>
    </w:p>
    <w:p w:rsidR="001B40C2" w:rsidRDefault="001B40C2" w:rsidP="001B40C2">
      <w:pPr>
        <w:pStyle w:val="a3"/>
      </w:pPr>
      <w:r>
        <w:t>2.</w:t>
      </w:r>
    </w:p>
    <w:p w:rsidR="00D15683" w:rsidRDefault="001B40C2">
      <w:r>
        <w:rPr>
          <w:noProof/>
          <w:lang w:val="en-US"/>
        </w:rPr>
        <w:drawing>
          <wp:inline distT="0" distB="0" distL="0" distR="0" wp14:anchorId="0BB45929" wp14:editId="20CD4174">
            <wp:extent cx="5936615" cy="462597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62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0C2" w:rsidRDefault="001B40C2"/>
    <w:p w:rsidR="001B40C2" w:rsidRDefault="001B40C2" w:rsidP="001B40C2">
      <w:pPr>
        <w:rPr>
          <w:lang w:val="en-US"/>
        </w:rPr>
      </w:pPr>
      <w:r>
        <w:t xml:space="preserve">3. </w:t>
      </w:r>
      <w:r>
        <w:t xml:space="preserve">Закрытый с обоих концов горизонтальный цилиндр длины </w:t>
      </w:r>
      <w:r>
        <w:rPr>
          <w:lang w:val="en-US"/>
        </w:rPr>
        <w:t xml:space="preserve">L, </w:t>
      </w:r>
      <w:proofErr w:type="spellStart"/>
      <w:r>
        <w:rPr>
          <w:lang w:val="en-US"/>
        </w:rPr>
        <w:t>имеющий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площадь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поперечного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сечения</w:t>
      </w:r>
      <w:proofErr w:type="spellEnd"/>
      <w:r>
        <w:rPr>
          <w:lang w:val="en-US"/>
        </w:rPr>
        <w:t xml:space="preserve"> S,</w:t>
      </w:r>
      <w:r>
        <w:t xml:space="preserve"> разделен на равные половины поршнем массы </w:t>
      </w:r>
      <w:r>
        <w:rPr>
          <w:lang w:val="en-US"/>
        </w:rPr>
        <w:t xml:space="preserve">m, </w:t>
      </w:r>
      <w:r>
        <w:t xml:space="preserve">способным скользить без трения. Процесс сжатия\расширения воздуха считать адиабатическим (показатель адиабаты </w:t>
      </w:r>
      <m:oMath>
        <m:r>
          <w:rPr>
            <w:rFonts w:ascii="Cambria Math" w:hAnsi="Cambria Math"/>
          </w:rPr>
          <m:t>γ</m:t>
        </m:r>
      </m:oMath>
      <w:r>
        <w:t xml:space="preserve">). В состоянии равновесия давление по обе стороны поршня </w:t>
      </w:r>
      <w:r>
        <w:rPr>
          <w:lang w:val="en-US"/>
        </w:rPr>
        <w:t>p0.</w:t>
      </w:r>
    </w:p>
    <w:p w:rsidR="001B40C2" w:rsidRDefault="001B40C2">
      <w:bookmarkStart w:id="0" w:name="_GoBack"/>
      <w:bookmarkEnd w:id="0"/>
    </w:p>
    <w:sectPr w:rsidR="001B40C2" w:rsidSect="001B40C2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B36226"/>
    <w:multiLevelType w:val="hybridMultilevel"/>
    <w:tmpl w:val="34308D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0C2"/>
    <w:rsid w:val="001B40C2"/>
    <w:rsid w:val="00D15683"/>
    <w:rsid w:val="00F43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142D07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40C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40C2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B40C2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40C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40C2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B40C2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99</Words>
  <Characters>566</Characters>
  <Application>Microsoft Macintosh Word</Application>
  <DocSecurity>0</DocSecurity>
  <Lines>4</Lines>
  <Paragraphs>1</Paragraphs>
  <ScaleCrop>false</ScaleCrop>
  <Company/>
  <LinksUpToDate>false</LinksUpToDate>
  <CharactersWithSpaces>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Кожин</dc:creator>
  <cp:keywords/>
  <dc:description/>
  <cp:lastModifiedBy>Сергей Кожин</cp:lastModifiedBy>
  <cp:revision>1</cp:revision>
  <dcterms:created xsi:type="dcterms:W3CDTF">2014-12-24T20:18:00Z</dcterms:created>
  <dcterms:modified xsi:type="dcterms:W3CDTF">2014-12-24T20:24:00Z</dcterms:modified>
</cp:coreProperties>
</file>