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rtl w:val="0"/>
        </w:rPr>
        <w:t xml:space="preserve"> №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11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1. Найти область определения функции </w:t>
      </w:r>
      <w:r w:rsidRPr="00000000" w:rsidR="00000000" w:rsidDel="00000000">
        <w:drawing>
          <wp:inline distR="114300" distT="114300" distB="114300" distL="114300">
            <wp:extent cy="219075" cx="428625"/>
            <wp:effectExtent t="0" b="0" r="0" l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9075" cx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2. Вычислить пределы: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а) </w:t>
        <w:tab/>
        <w:tab/>
      </w:r>
      <w:r w:rsidRPr="00000000" w:rsidR="00000000" w:rsidDel="00000000">
        <w:drawing>
          <wp:inline distR="114300" distT="114300" distB="114300" distL="114300">
            <wp:extent cy="238125" cx="647700"/>
            <wp:effectExtent t="0" b="0" r="0" l="0"/>
            <wp:docPr id="8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38125" cx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; </w:t>
        <w:tab/>
        <w:t xml:space="preserve"> </w:t>
      </w: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ab/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б) </w:t>
        <w:tab/>
        <w:tab/>
      </w:r>
      <w:r w:rsidRPr="00000000" w:rsidR="00000000" w:rsidDel="00000000">
        <w:drawing>
          <wp:inline distR="114300" distT="114300" distB="114300" distL="114300">
            <wp:extent cy="238125" cx="590550"/>
            <wp:effectExtent t="0" b="0" r="0" l="0"/>
            <wp:docPr id="9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38125" cx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в) </w:t>
        <w:tab/>
        <w:tab/>
      </w:r>
      <w:r w:rsidRPr="00000000" w:rsidR="00000000" w:rsidDel="00000000">
        <w:drawing>
          <wp:inline distR="114300" distT="114300" distB="114300" distL="114300">
            <wp:extent cy="257175" cx="600075"/>
            <wp:effectExtent t="0" b="0" r="0" l="0"/>
            <wp:docPr id="1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57175" cx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  <w:tab/>
        <w:t xml:space="preserve"> </w:t>
      </w: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г) </w:t>
        <w:tab/>
        <w:tab/>
      </w:r>
      <w:r w:rsidRPr="00000000" w:rsidR="00000000" w:rsidDel="00000000">
        <w:drawing>
          <wp:inline distR="114300" distT="114300" distB="114300" distL="114300">
            <wp:extent cy="238125" cx="495300"/>
            <wp:effectExtent t="0" b="0" r="0" l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38125" cx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д) </w:t>
        <w:tab/>
        <w:tab/>
      </w:r>
      <w:r w:rsidRPr="00000000" w:rsidR="00000000" w:rsidDel="00000000">
        <w:drawing>
          <wp:inline distR="114300" distT="114300" distB="114300" distL="114300">
            <wp:extent cy="219075" cx="590550"/>
            <wp:effectExtent t="0" b="0" r="0" l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9075" cx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  <w:tab/>
        <w:t xml:space="preserve"> </w:t>
      </w: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е) </w:t>
        <w:tab/>
        <w:tab/>
      </w:r>
      <w:r w:rsidRPr="00000000" w:rsidR="00000000" w:rsidDel="00000000">
        <w:drawing>
          <wp:inline distR="114300" distT="114300" distB="114300" distL="114300">
            <wp:extent cy="266700" cx="581025"/>
            <wp:effectExtent t="0" b="0" r="0" l="0"/>
            <wp:docPr id="3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3.Доказать, что функция </w:t>
      </w:r>
      <w:r w:rsidRPr="00000000" w:rsidR="00000000" w:rsidDel="00000000">
        <w:drawing>
          <wp:inline distR="114300" distT="114300" distB="114300" distL="114300">
            <wp:extent cy="133350" cx="514350"/>
            <wp:effectExtent t="0" b="0" r="0" l="0"/>
            <wp:docPr id="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33350" cx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непрерывна в точке </w:t>
      </w:r>
      <w:r w:rsidRPr="00000000" w:rsidR="00000000" w:rsidDel="00000000">
        <w:drawing>
          <wp:inline distR="114300" distT="114300" distB="114300" distL="114300">
            <wp:extent cy="133350" cx="257175"/>
            <wp:effectExtent t="0" b="0" r="0" l="0"/>
            <wp:docPr id="2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1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33350" cx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media/image13.png" Type="http://schemas.openxmlformats.org/officeDocument/2006/relationships/image" Id="rId12"/><Relationship Target="media/image07.png" Type="http://schemas.openxmlformats.org/officeDocument/2006/relationships/image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media/image12.png" Type="http://schemas.openxmlformats.org/officeDocument/2006/relationships/image" Id="rId10"/><Relationship Target="numbering.xml" Type="http://schemas.openxmlformats.org/officeDocument/2006/relationships/numbering" Id="rId3"/><Relationship Target="media/image08.png" Type="http://schemas.openxmlformats.org/officeDocument/2006/relationships/image" Id="rId11"/><Relationship Target="media/image10.png" Type="http://schemas.openxmlformats.org/officeDocument/2006/relationships/image" Id="rId9"/><Relationship Target="media/image15.png" Type="http://schemas.openxmlformats.org/officeDocument/2006/relationships/image" Id="rId6"/><Relationship Target="media/image11.png" Type="http://schemas.openxmlformats.org/officeDocument/2006/relationships/image" Id="rId5"/><Relationship Target="media/image06.png" Type="http://schemas.openxmlformats.org/officeDocument/2006/relationships/image" Id="rId8"/><Relationship Target="media/image17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</cp:coreProperties>
</file>